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7E" w:rsidRPr="002E277E" w:rsidRDefault="002E277E" w:rsidP="002E277E">
      <w:pPr>
        <w:shd w:val="clear" w:color="auto" w:fill="FFFFFF"/>
        <w:spacing w:after="300" w:line="870" w:lineRule="atLeast"/>
        <w:textAlignment w:val="baseline"/>
        <w:outlineLvl w:val="0"/>
        <w:rPr>
          <w:rFonts w:ascii="Arial" w:eastAsia="Times New Roman" w:hAnsi="Arial" w:cs="Arial"/>
          <w:color w:val="6450DC"/>
          <w:spacing w:val="30"/>
          <w:kern w:val="36"/>
          <w:sz w:val="75"/>
          <w:szCs w:val="75"/>
          <w:lang w:eastAsia="ru-RU"/>
        </w:rPr>
      </w:pPr>
      <w:r w:rsidRPr="002E277E">
        <w:rPr>
          <w:rFonts w:ascii="Arial" w:eastAsia="Times New Roman" w:hAnsi="Arial" w:cs="Arial"/>
          <w:color w:val="6450DC"/>
          <w:spacing w:val="30"/>
          <w:kern w:val="36"/>
          <w:sz w:val="75"/>
          <w:szCs w:val="75"/>
          <w:lang w:eastAsia="ru-RU"/>
        </w:rPr>
        <w:t>Взаимоуважение – основа ПДД</w:t>
      </w:r>
    </w:p>
    <w:p w:rsidR="002E277E" w:rsidRPr="002E277E" w:rsidRDefault="002E277E" w:rsidP="002E277E">
      <w:pPr>
        <w:shd w:val="clear" w:color="auto" w:fill="FFFFFF"/>
        <w:spacing w:after="255" w:line="360" w:lineRule="atLeast"/>
        <w:textAlignment w:val="baseline"/>
        <w:rPr>
          <w:rFonts w:ascii="Arial" w:eastAsia="Times New Roman" w:hAnsi="Arial" w:cs="Arial"/>
          <w:color w:val="202020"/>
          <w:sz w:val="27"/>
          <w:szCs w:val="27"/>
          <w:lang w:eastAsia="ru-RU"/>
        </w:rPr>
      </w:pPr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 xml:space="preserve">Комиссия правительства РФ по законопроектной деятельности одобрила проект закона об увеличении штрафа за </w:t>
      </w:r>
      <w:proofErr w:type="spellStart"/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>непропуск</w:t>
      </w:r>
      <w:proofErr w:type="spellEnd"/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 xml:space="preserve"> пешеходов, и, возможно, в ближайшее время за это нарушение водителю будет грозить штраф от 1,5 до 2,5 тысяч рублей. Необходимость усиления административной ответственности за </w:t>
      </w:r>
      <w:proofErr w:type="spellStart"/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>непредоставление</w:t>
      </w:r>
      <w:proofErr w:type="spellEnd"/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 xml:space="preserve"> преимущества в движении пешеходам или другим участникам дорожного движения обусловлена статистикой МВД: за 12 месяцев 2015 г. на пешеходных переходах произошло 19779 ДТП, в то время как за аналогичный период 2014 года случаев нарушений по этой части ПДД было меньше на 387.</w:t>
      </w:r>
    </w:p>
    <w:p w:rsidR="002E277E" w:rsidRPr="002E277E" w:rsidRDefault="002E277E" w:rsidP="002E277E">
      <w:pPr>
        <w:shd w:val="clear" w:color="auto" w:fill="FFFFFF"/>
        <w:spacing w:after="255" w:line="360" w:lineRule="atLeast"/>
        <w:textAlignment w:val="baseline"/>
        <w:rPr>
          <w:rFonts w:ascii="Arial" w:eastAsia="Times New Roman" w:hAnsi="Arial" w:cs="Arial"/>
          <w:color w:val="202020"/>
          <w:sz w:val="27"/>
          <w:szCs w:val="27"/>
          <w:lang w:eastAsia="ru-RU"/>
        </w:rPr>
      </w:pPr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>Известная автомобильная система ВАДС (водитель, автомобиль, дорога, среда) в 95% случаев возлагает вину ДТП на водителя. Точнее, она говорит, что практически в любом расследовании аварии можно найти нарушения с его стороны. Однако в каком бы статусе вы ни находились в границах дорожного движения (водителя или пешехода), помните, что взаимоуважение – это основа ПДД и вашей безопасности.</w:t>
      </w:r>
    </w:p>
    <w:p w:rsidR="002E277E" w:rsidRPr="002E277E" w:rsidRDefault="002E277E" w:rsidP="002E277E">
      <w:pPr>
        <w:shd w:val="clear" w:color="auto" w:fill="FFFFFF"/>
        <w:spacing w:after="255" w:line="360" w:lineRule="atLeast"/>
        <w:textAlignment w:val="baseline"/>
        <w:rPr>
          <w:rFonts w:ascii="Arial" w:eastAsia="Times New Roman" w:hAnsi="Arial" w:cs="Arial"/>
          <w:color w:val="202020"/>
          <w:sz w:val="27"/>
          <w:szCs w:val="27"/>
          <w:lang w:eastAsia="ru-RU"/>
        </w:rPr>
      </w:pPr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>Во всем мире с нарушениями правил поведения на дороге пытаются бороться с помощью санкций в виде штрафов или… обучением. Только если первая санкция – широко распространенное в нашей стране явление, то на второй метод почему-то не все обращают должное внимание, а ведь большинство экспертов считает, что именно этот метод профилактики дорожно-транспортного травматизма и является наиболее действенным и логичным. </w:t>
      </w:r>
    </w:p>
    <w:p w:rsidR="002E277E" w:rsidRPr="002E277E" w:rsidRDefault="002E277E" w:rsidP="002E277E">
      <w:pPr>
        <w:shd w:val="clear" w:color="auto" w:fill="FFFFFF"/>
        <w:spacing w:after="255" w:line="360" w:lineRule="atLeast"/>
        <w:textAlignment w:val="baseline"/>
        <w:rPr>
          <w:rFonts w:ascii="Arial" w:eastAsia="Times New Roman" w:hAnsi="Arial" w:cs="Arial"/>
          <w:color w:val="202020"/>
          <w:sz w:val="27"/>
          <w:szCs w:val="27"/>
          <w:lang w:eastAsia="ru-RU"/>
        </w:rPr>
      </w:pPr>
      <w:proofErr w:type="spellStart"/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>Непропуск</w:t>
      </w:r>
      <w:proofErr w:type="spellEnd"/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 xml:space="preserve"> пешехода на дороге – результат не только нарушений правил дорожного движения. Это – пренебрежительное отношение к участникам движения, и экспертный центр «Движение без опасности» считает, что, в первую очередь, в связке «водитель-пешеход» нужно пытаться решить эту проблему.  В качестве шага к ее решению в настоящее время реализуется социальная кампания «Сложности перехода», организованная Российским союзом автостраховщиков и Госавтоинспекцией МВД России при информационной поддержке экспертного центра «Движение без опасности». Кампания призвана </w:t>
      </w:r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lastRenderedPageBreak/>
        <w:t>донести до участников дорожного движения необходимость соблюдения ПДД и сократить число ДТП на пешеходных переходах.</w:t>
      </w:r>
    </w:p>
    <w:p w:rsidR="002E277E" w:rsidRPr="002E277E" w:rsidRDefault="002E277E" w:rsidP="002E277E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202020"/>
          <w:sz w:val="27"/>
          <w:szCs w:val="27"/>
          <w:lang w:eastAsia="ru-RU"/>
        </w:rPr>
      </w:pPr>
      <w:r w:rsidRPr="002E277E">
        <w:rPr>
          <w:rFonts w:ascii="Arial" w:eastAsia="Times New Roman" w:hAnsi="Arial" w:cs="Arial"/>
          <w:color w:val="202020"/>
          <w:sz w:val="27"/>
          <w:szCs w:val="27"/>
          <w:lang w:eastAsia="ru-RU"/>
        </w:rPr>
        <w:t>Напомним, что основная часть социальной кампании «Сложности перехода» будет проходить в феврале-марте этого года в 10 российских регионах: Ярославской, Тульской, Воронежской, Тамбовской, Костромской, Рязанской, Курганской и Свердловской областях, а также в Республике Хакасия и Северной Осетии.</w:t>
      </w:r>
    </w:p>
    <w:p w:rsidR="00F24022" w:rsidRDefault="00F24022">
      <w:bookmarkStart w:id="0" w:name="_GoBack"/>
      <w:bookmarkEnd w:id="0"/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BEA"/>
    <w:rsid w:val="00245BEA"/>
    <w:rsid w:val="002E277E"/>
    <w:rsid w:val="00784DAA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87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Company>Home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2018-01-26T07:56:00Z</dcterms:created>
  <dcterms:modified xsi:type="dcterms:W3CDTF">2018-01-26T07:56:00Z</dcterms:modified>
</cp:coreProperties>
</file>